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6CAF" w:rsidRPr="00796CAF" w:rsidRDefault="00796CAF" w:rsidP="00796CAF">
      <w:pPr>
        <w:rPr>
          <w:rFonts w:ascii="Times New Roman" w:hAnsi="Times New Roman" w:cs="Times New Roman"/>
          <w:b/>
          <w:bCs/>
          <w:sz w:val="32"/>
          <w:szCs w:val="32"/>
        </w:rPr>
      </w:pPr>
      <w:bookmarkStart w:id="0" w:name="_Hlk38123521"/>
      <w:r>
        <w:rPr>
          <w:rFonts w:ascii="Times New Roman" w:hAnsi="Times New Roman" w:cs="Times New Roman"/>
          <w:b/>
          <w:bCs/>
          <w:sz w:val="32"/>
          <w:szCs w:val="32"/>
        </w:rPr>
        <w:t>18</w:t>
      </w:r>
      <w:r w:rsidRPr="00796CAF">
        <w:rPr>
          <w:rFonts w:ascii="Times New Roman" w:hAnsi="Times New Roman" w:cs="Times New Roman"/>
          <w:b/>
          <w:bCs/>
          <w:sz w:val="32"/>
          <w:szCs w:val="32"/>
        </w:rPr>
        <w:t xml:space="preserve">.04.2020 </w:t>
      </w:r>
    </w:p>
    <w:p w:rsidR="00796CAF" w:rsidRPr="00796CAF" w:rsidRDefault="00796CAF" w:rsidP="00796CAF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796CAF">
        <w:rPr>
          <w:rFonts w:ascii="Times New Roman" w:hAnsi="Times New Roman" w:cs="Times New Roman"/>
          <w:b/>
          <w:bCs/>
          <w:sz w:val="32"/>
          <w:szCs w:val="32"/>
        </w:rPr>
        <w:t xml:space="preserve">Дисциплина АФХД </w:t>
      </w:r>
    </w:p>
    <w:p w:rsidR="00796CAF" w:rsidRPr="00796CAF" w:rsidRDefault="00796CAF" w:rsidP="00796CAF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796CAF">
        <w:rPr>
          <w:rFonts w:ascii="Times New Roman" w:hAnsi="Times New Roman" w:cs="Times New Roman"/>
          <w:b/>
          <w:bCs/>
          <w:sz w:val="32"/>
          <w:szCs w:val="32"/>
        </w:rPr>
        <w:t xml:space="preserve">Преподаватель Аксенова О.В. </w:t>
      </w:r>
      <w:r w:rsidRPr="00796CA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796CAF" w:rsidRPr="00796CAF" w:rsidRDefault="00796CAF" w:rsidP="00796CAF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796CAF">
        <w:rPr>
          <w:rFonts w:ascii="Times New Roman" w:hAnsi="Times New Roman" w:cs="Times New Roman"/>
          <w:b/>
          <w:bCs/>
          <w:sz w:val="28"/>
          <w:szCs w:val="28"/>
        </w:rPr>
        <w:t xml:space="preserve"> Электронная почта </w:t>
      </w:r>
      <w:hyperlink r:id="rId5" w:history="1">
        <w:r w:rsidRPr="00796CAF">
          <w:rPr>
            <w:rFonts w:ascii="Times New Roman" w:hAnsi="Times New Roman" w:cs="Times New Roman"/>
            <w:b/>
            <w:bCs/>
            <w:color w:val="0563C1" w:themeColor="hyperlink"/>
            <w:sz w:val="28"/>
            <w:szCs w:val="28"/>
            <w:u w:val="single"/>
            <w:lang w:val="en-US"/>
          </w:rPr>
          <w:t>Oaks</w:t>
        </w:r>
        <w:r w:rsidRPr="00796CAF">
          <w:rPr>
            <w:rFonts w:ascii="Times New Roman" w:hAnsi="Times New Roman" w:cs="Times New Roman"/>
            <w:b/>
            <w:bCs/>
            <w:color w:val="0563C1" w:themeColor="hyperlink"/>
            <w:sz w:val="28"/>
            <w:szCs w:val="28"/>
            <w:u w:val="single"/>
          </w:rPr>
          <w:t>62@</w:t>
        </w:r>
        <w:proofErr w:type="spellStart"/>
        <w:r w:rsidRPr="00796CAF">
          <w:rPr>
            <w:rFonts w:ascii="Times New Roman" w:hAnsi="Times New Roman" w:cs="Times New Roman"/>
            <w:b/>
            <w:bCs/>
            <w:color w:val="0563C1" w:themeColor="hyperlink"/>
            <w:sz w:val="28"/>
            <w:szCs w:val="28"/>
            <w:u w:val="single"/>
            <w:lang w:val="en-US"/>
          </w:rPr>
          <w:t>yandex</w:t>
        </w:r>
        <w:proofErr w:type="spellEnd"/>
        <w:r w:rsidRPr="00796CAF">
          <w:rPr>
            <w:rFonts w:ascii="Times New Roman" w:hAnsi="Times New Roman" w:cs="Times New Roman"/>
            <w:b/>
            <w:bCs/>
            <w:color w:val="0563C1" w:themeColor="hyperlink"/>
            <w:sz w:val="28"/>
            <w:szCs w:val="28"/>
            <w:u w:val="single"/>
          </w:rPr>
          <w:t>.</w:t>
        </w:r>
        <w:proofErr w:type="spellStart"/>
        <w:r w:rsidRPr="00796CAF">
          <w:rPr>
            <w:rFonts w:ascii="Times New Roman" w:hAnsi="Times New Roman" w:cs="Times New Roman"/>
            <w:b/>
            <w:bCs/>
            <w:color w:val="0563C1" w:themeColor="hyperlink"/>
            <w:sz w:val="28"/>
            <w:szCs w:val="28"/>
            <w:u w:val="single"/>
            <w:lang w:val="en-US"/>
          </w:rPr>
          <w:t>ru</w:t>
        </w:r>
        <w:proofErr w:type="spellEnd"/>
      </w:hyperlink>
      <w:r w:rsidRPr="00796CA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796CAF" w:rsidRPr="00796CAF" w:rsidRDefault="00796CAF" w:rsidP="00523109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796CAF">
        <w:rPr>
          <w:rFonts w:ascii="Times New Roman" w:hAnsi="Times New Roman" w:cs="Times New Roman"/>
          <w:b/>
          <w:bCs/>
          <w:sz w:val="28"/>
          <w:szCs w:val="28"/>
        </w:rPr>
        <w:t xml:space="preserve">Срок сдачи: 20.04.2020 </w:t>
      </w:r>
    </w:p>
    <w:p w:rsidR="00060851" w:rsidRPr="0031516F" w:rsidRDefault="00060851" w:rsidP="00060851">
      <w:pPr>
        <w:rPr>
          <w:rFonts w:ascii="Times New Roman" w:hAnsi="Times New Roman" w:cs="Times New Roman"/>
          <w:sz w:val="28"/>
          <w:szCs w:val="28"/>
        </w:rPr>
      </w:pPr>
      <w:r w:rsidRPr="0031516F">
        <w:rPr>
          <w:rFonts w:ascii="Times New Roman" w:hAnsi="Times New Roman" w:cs="Times New Roman"/>
          <w:b/>
          <w:bCs/>
          <w:sz w:val="28"/>
          <w:szCs w:val="28"/>
        </w:rPr>
        <w:t xml:space="preserve">Задание: </w:t>
      </w:r>
    </w:p>
    <w:p w:rsidR="00060851" w:rsidRPr="0031516F" w:rsidRDefault="00060851" w:rsidP="00060851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1516F">
        <w:rPr>
          <w:rFonts w:ascii="Times New Roman" w:hAnsi="Times New Roman" w:cs="Times New Roman"/>
          <w:sz w:val="28"/>
          <w:szCs w:val="28"/>
        </w:rPr>
        <w:t>По учебнику «Анализ хозяйственной деятельности предприятия» /Г.В. Савицкая: М.: ИНФРА-М, 2012</w:t>
      </w:r>
      <w:r w:rsidR="00391700" w:rsidRPr="0031516F">
        <w:rPr>
          <w:rFonts w:ascii="Times New Roman" w:hAnsi="Times New Roman" w:cs="Times New Roman"/>
          <w:sz w:val="28"/>
          <w:szCs w:val="28"/>
        </w:rPr>
        <w:t>/</w:t>
      </w:r>
      <w:r w:rsidRPr="0031516F">
        <w:rPr>
          <w:rFonts w:ascii="Times New Roman" w:hAnsi="Times New Roman" w:cs="Times New Roman"/>
          <w:sz w:val="28"/>
          <w:szCs w:val="28"/>
        </w:rPr>
        <w:t xml:space="preserve">, изучить: </w:t>
      </w:r>
    </w:p>
    <w:p w:rsidR="00060851" w:rsidRPr="0031516F" w:rsidRDefault="00060851" w:rsidP="00060851">
      <w:pPr>
        <w:ind w:left="360"/>
        <w:rPr>
          <w:rFonts w:ascii="Times New Roman" w:hAnsi="Times New Roman" w:cs="Times New Roman"/>
          <w:sz w:val="28"/>
          <w:szCs w:val="28"/>
        </w:rPr>
      </w:pPr>
      <w:r w:rsidRPr="0031516F">
        <w:rPr>
          <w:rFonts w:ascii="Times New Roman" w:hAnsi="Times New Roman" w:cs="Times New Roman"/>
          <w:sz w:val="28"/>
          <w:szCs w:val="28"/>
        </w:rPr>
        <w:t xml:space="preserve">Глава 14 </w:t>
      </w:r>
      <w:bookmarkEnd w:id="0"/>
      <w:r w:rsidRPr="0031516F">
        <w:rPr>
          <w:rFonts w:ascii="Times New Roman" w:hAnsi="Times New Roman" w:cs="Times New Roman"/>
          <w:sz w:val="28"/>
          <w:szCs w:val="28"/>
        </w:rPr>
        <w:t xml:space="preserve">Анализ использования основных средств (стр. 296-321) </w:t>
      </w:r>
    </w:p>
    <w:p w:rsidR="00060851" w:rsidRPr="0031516F" w:rsidRDefault="00060851" w:rsidP="00060851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1516F">
        <w:rPr>
          <w:rFonts w:ascii="Times New Roman" w:hAnsi="Times New Roman" w:cs="Times New Roman"/>
          <w:sz w:val="28"/>
          <w:szCs w:val="28"/>
        </w:rPr>
        <w:t>Ответить на вопросы</w:t>
      </w:r>
    </w:p>
    <w:p w:rsidR="00060851" w:rsidRPr="0031516F" w:rsidRDefault="00060851" w:rsidP="00060851">
      <w:pPr>
        <w:pStyle w:val="a4"/>
        <w:numPr>
          <w:ilvl w:val="1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1516F">
        <w:rPr>
          <w:rFonts w:ascii="Times New Roman" w:hAnsi="Times New Roman" w:cs="Times New Roman"/>
          <w:sz w:val="28"/>
          <w:szCs w:val="28"/>
        </w:rPr>
        <w:t>Перечислите показатели состава, движения и состояния основных фордов</w:t>
      </w:r>
    </w:p>
    <w:p w:rsidR="00060851" w:rsidRPr="0031516F" w:rsidRDefault="00060851" w:rsidP="00060851">
      <w:pPr>
        <w:pStyle w:val="a4"/>
        <w:numPr>
          <w:ilvl w:val="1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1516F">
        <w:rPr>
          <w:rFonts w:ascii="Times New Roman" w:hAnsi="Times New Roman" w:cs="Times New Roman"/>
          <w:sz w:val="28"/>
          <w:szCs w:val="28"/>
        </w:rPr>
        <w:t>Перечислите показатели использования основных средств</w:t>
      </w:r>
    </w:p>
    <w:p w:rsidR="00060851" w:rsidRPr="0031516F" w:rsidRDefault="00060851" w:rsidP="00060851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1516F">
        <w:rPr>
          <w:rFonts w:ascii="Times New Roman" w:hAnsi="Times New Roman" w:cs="Times New Roman"/>
          <w:sz w:val="28"/>
          <w:szCs w:val="28"/>
        </w:rPr>
        <w:t xml:space="preserve">Решить тесты: </w:t>
      </w:r>
    </w:p>
    <w:p w:rsidR="00060851" w:rsidRPr="0031516F" w:rsidRDefault="00060851" w:rsidP="0006085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51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1.Показателями оценки технического состояния основных производственных фондов предприятия является:</w:t>
      </w:r>
    </w:p>
    <w:p w:rsidR="00060851" w:rsidRPr="0031516F" w:rsidRDefault="00060851" w:rsidP="00060851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3151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фондовооруженность</w:t>
      </w:r>
      <w:proofErr w:type="spellEnd"/>
      <w:r w:rsidRPr="003151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основными производственными фондами;</w:t>
      </w:r>
    </w:p>
    <w:p w:rsidR="00060851" w:rsidRPr="0031516F" w:rsidRDefault="00060851" w:rsidP="00060851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51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фондоотдача;</w:t>
      </w:r>
    </w:p>
    <w:p w:rsidR="00060851" w:rsidRPr="0031516F" w:rsidRDefault="00060851" w:rsidP="00060851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51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коэффициент износа основных производственных фондов.</w:t>
      </w:r>
    </w:p>
    <w:p w:rsidR="00060851" w:rsidRPr="0031516F" w:rsidRDefault="00060851" w:rsidP="0006085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60851" w:rsidRPr="0031516F" w:rsidRDefault="00060851" w:rsidP="0006085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51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2.Показателями интенсивности использования основных производственных фондов являются:</w:t>
      </w:r>
    </w:p>
    <w:p w:rsidR="00060851" w:rsidRPr="0031516F" w:rsidRDefault="00060851" w:rsidP="00060851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51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среднегодовая стоимость основных производственных фондов;</w:t>
      </w:r>
    </w:p>
    <w:p w:rsidR="00060851" w:rsidRPr="0031516F" w:rsidRDefault="00060851" w:rsidP="00060851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51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коэффициент износа основных производственных фондов;</w:t>
      </w:r>
    </w:p>
    <w:p w:rsidR="00060851" w:rsidRPr="0031516F" w:rsidRDefault="00060851" w:rsidP="00060851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51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фондоотдача.</w:t>
      </w:r>
    </w:p>
    <w:p w:rsidR="00060851" w:rsidRPr="0031516F" w:rsidRDefault="00060851" w:rsidP="0006085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60851" w:rsidRPr="0031516F" w:rsidRDefault="00060851" w:rsidP="0006085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51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3.Показателями экстенсивности использования основных производственных фондов являются:</w:t>
      </w:r>
    </w:p>
    <w:p w:rsidR="00060851" w:rsidRPr="0031516F" w:rsidRDefault="00060851" w:rsidP="00060851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51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коэффициент износа основных производственных фондов;</w:t>
      </w:r>
    </w:p>
    <w:p w:rsidR="00060851" w:rsidRPr="0031516F" w:rsidRDefault="00060851" w:rsidP="00060851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51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коэффициент годности основных производственных фондов;</w:t>
      </w:r>
    </w:p>
    <w:p w:rsidR="00060851" w:rsidRPr="0031516F" w:rsidRDefault="00060851" w:rsidP="00060851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51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среднегодовая стоимость основных производственных фондов.</w:t>
      </w:r>
    </w:p>
    <w:p w:rsidR="00060851" w:rsidRPr="0031516F" w:rsidRDefault="00060851" w:rsidP="0006085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60851" w:rsidRPr="0031516F" w:rsidRDefault="00060851" w:rsidP="0006085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51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4.Эффективность использования основных производственных фондов в отчетном периоде к уровню предыдущего периода повысилась, если:</w:t>
      </w:r>
    </w:p>
    <w:p w:rsidR="00060851" w:rsidRPr="0031516F" w:rsidRDefault="00060851" w:rsidP="00060851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51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относительный прирост объема продукции превышает относительный прирост стоимости основных производственных фондов;</w:t>
      </w:r>
    </w:p>
    <w:p w:rsidR="00060851" w:rsidRPr="0031516F" w:rsidRDefault="00060851" w:rsidP="00060851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51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относительный прирост стоимости основных производственных фондов превышает относительный прирост выручки от продаж продукции;</w:t>
      </w:r>
    </w:p>
    <w:p w:rsidR="00060851" w:rsidRPr="0031516F" w:rsidRDefault="00060851" w:rsidP="00060851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51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относительный прирост стоимости основных производственных фондов превышает относительный прирост прибыли от продаж продукции.</w:t>
      </w:r>
    </w:p>
    <w:p w:rsidR="00060851" w:rsidRPr="0031516F" w:rsidRDefault="00060851" w:rsidP="0006085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60851" w:rsidRPr="0031516F" w:rsidRDefault="00060851" w:rsidP="0006085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51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5.Если товарная продукция к уровню прошлого года увеличилась на 6%, а стоимость основных производственных фондов на 4 % то фондоотдача:</w:t>
      </w:r>
    </w:p>
    <w:p w:rsidR="00060851" w:rsidRPr="0031516F" w:rsidRDefault="00060851" w:rsidP="00060851">
      <w:pPr>
        <w:numPr>
          <w:ilvl w:val="0"/>
          <w:numId w:val="6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51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увеличилась на 2,0%;</w:t>
      </w:r>
    </w:p>
    <w:p w:rsidR="00060851" w:rsidRPr="0031516F" w:rsidRDefault="00060851" w:rsidP="00060851">
      <w:pPr>
        <w:numPr>
          <w:ilvl w:val="0"/>
          <w:numId w:val="6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51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увеличилась на 1,5 %;</w:t>
      </w:r>
    </w:p>
    <w:p w:rsidR="00060851" w:rsidRPr="0031516F" w:rsidRDefault="00060851" w:rsidP="00060851">
      <w:pPr>
        <w:numPr>
          <w:ilvl w:val="0"/>
          <w:numId w:val="6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51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увеличилась на 1,0 %.</w:t>
      </w:r>
    </w:p>
    <w:p w:rsidR="00060851" w:rsidRPr="0031516F" w:rsidRDefault="00060851" w:rsidP="0006085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60851" w:rsidRPr="0031516F" w:rsidRDefault="00060851" w:rsidP="0006085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51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6.Фондоотдачи активной части основных производственных фондов в отчетном году составила 2,14 руб. Какова среднегодовая стоимость всех основных производственных фондов, если товарная продукция составила 893234 тыс. руб., а удельный вес активной части основных производственных фондов в общей их стоимости – 79 %?</w:t>
      </w:r>
    </w:p>
    <w:p w:rsidR="00060851" w:rsidRPr="0031516F" w:rsidRDefault="00060851" w:rsidP="00060851">
      <w:pPr>
        <w:numPr>
          <w:ilvl w:val="0"/>
          <w:numId w:val="7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51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673854</w:t>
      </w:r>
    </w:p>
    <w:p w:rsidR="00060851" w:rsidRPr="0031516F" w:rsidRDefault="00060851" w:rsidP="00060851">
      <w:pPr>
        <w:numPr>
          <w:ilvl w:val="0"/>
          <w:numId w:val="7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51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528353</w:t>
      </w:r>
    </w:p>
    <w:p w:rsidR="00060851" w:rsidRPr="0031516F" w:rsidRDefault="00060851" w:rsidP="00060851">
      <w:pPr>
        <w:numPr>
          <w:ilvl w:val="0"/>
          <w:numId w:val="7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51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389563</w:t>
      </w:r>
    </w:p>
    <w:p w:rsidR="00060851" w:rsidRPr="0031516F" w:rsidRDefault="00060851" w:rsidP="0006085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60851" w:rsidRPr="0031516F" w:rsidRDefault="00060851" w:rsidP="0006085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51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7.Коэффициент обновления основных фондов за период рассчитывается как отношение:</w:t>
      </w:r>
    </w:p>
    <w:p w:rsidR="00060851" w:rsidRPr="0031516F" w:rsidRDefault="00060851" w:rsidP="00060851">
      <w:pPr>
        <w:numPr>
          <w:ilvl w:val="0"/>
          <w:numId w:val="8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51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поступивших основных фондов за отчетный период к стоимости основных фондов на конец периода;</w:t>
      </w:r>
    </w:p>
    <w:p w:rsidR="00060851" w:rsidRPr="0031516F" w:rsidRDefault="00060851" w:rsidP="00060851">
      <w:pPr>
        <w:numPr>
          <w:ilvl w:val="0"/>
          <w:numId w:val="8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51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поступивших основных фондов за отчетный период к стоимости основных фондов на начало периода;</w:t>
      </w:r>
    </w:p>
    <w:p w:rsidR="00060851" w:rsidRPr="0031516F" w:rsidRDefault="00060851" w:rsidP="00060851">
      <w:pPr>
        <w:numPr>
          <w:ilvl w:val="0"/>
          <w:numId w:val="8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51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поступивших основных фондов за отчетный период к средней стоимости основных фондов.</w:t>
      </w:r>
    </w:p>
    <w:p w:rsidR="00060851" w:rsidRPr="0031516F" w:rsidRDefault="00060851" w:rsidP="0006085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60851" w:rsidRPr="0031516F" w:rsidRDefault="00060851" w:rsidP="0006085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51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8.Какой путь развития преобладает на предприятии, если темпы роста фондоотдачи превышают темпы роста </w:t>
      </w:r>
      <w:proofErr w:type="spellStart"/>
      <w:r w:rsidRPr="003151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фондовооруженности</w:t>
      </w:r>
      <w:proofErr w:type="spellEnd"/>
      <w:r w:rsidRPr="003151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</w:t>
      </w:r>
    </w:p>
    <w:p w:rsidR="00060851" w:rsidRPr="0031516F" w:rsidRDefault="00060851" w:rsidP="00060851">
      <w:pPr>
        <w:numPr>
          <w:ilvl w:val="0"/>
          <w:numId w:val="9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51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Экстенсивный</w:t>
      </w:r>
    </w:p>
    <w:p w:rsidR="00060851" w:rsidRPr="0031516F" w:rsidRDefault="00060851" w:rsidP="00060851">
      <w:pPr>
        <w:numPr>
          <w:ilvl w:val="0"/>
          <w:numId w:val="9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51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Интенсивный</w:t>
      </w:r>
    </w:p>
    <w:p w:rsidR="00060851" w:rsidRPr="0031516F" w:rsidRDefault="00060851" w:rsidP="00060851">
      <w:pPr>
        <w:numPr>
          <w:ilvl w:val="0"/>
          <w:numId w:val="9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51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Нейтральный.</w:t>
      </w:r>
    </w:p>
    <w:p w:rsidR="00060851" w:rsidRPr="0031516F" w:rsidRDefault="00060851" w:rsidP="0006085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60851" w:rsidRPr="0031516F" w:rsidRDefault="00060851" w:rsidP="0006085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51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9.Для анализа движения основных производственных фондов используются коэффициенты:</w:t>
      </w:r>
    </w:p>
    <w:p w:rsidR="00060851" w:rsidRPr="0031516F" w:rsidRDefault="00060851" w:rsidP="00060851">
      <w:pPr>
        <w:numPr>
          <w:ilvl w:val="0"/>
          <w:numId w:val="10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51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износа и годности;</w:t>
      </w:r>
    </w:p>
    <w:p w:rsidR="00060851" w:rsidRPr="0031516F" w:rsidRDefault="00060851" w:rsidP="00060851">
      <w:pPr>
        <w:numPr>
          <w:ilvl w:val="0"/>
          <w:numId w:val="10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3151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фондовооруженности</w:t>
      </w:r>
      <w:proofErr w:type="spellEnd"/>
      <w:r w:rsidRPr="003151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технической вооруженности;</w:t>
      </w:r>
    </w:p>
    <w:p w:rsidR="00060851" w:rsidRPr="0031516F" w:rsidRDefault="00060851" w:rsidP="00060851">
      <w:pPr>
        <w:numPr>
          <w:ilvl w:val="0"/>
          <w:numId w:val="10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51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обновления и выбытия.</w:t>
      </w:r>
    </w:p>
    <w:p w:rsidR="00060851" w:rsidRPr="0031516F" w:rsidRDefault="00060851" w:rsidP="0006085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60851" w:rsidRPr="0031516F" w:rsidRDefault="00060851" w:rsidP="0006085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51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10.Коэффициент выбытия основных фондов рассчитывается как отношение стоимости:</w:t>
      </w:r>
    </w:p>
    <w:p w:rsidR="00060851" w:rsidRPr="0031516F" w:rsidRDefault="00060851" w:rsidP="00060851">
      <w:pPr>
        <w:numPr>
          <w:ilvl w:val="0"/>
          <w:numId w:val="11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51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стоимости выбывших основных фондов в отчетном периоде к стоимости основных фондов на конец периода;</w:t>
      </w:r>
    </w:p>
    <w:p w:rsidR="00060851" w:rsidRPr="0031516F" w:rsidRDefault="00060851" w:rsidP="00060851">
      <w:pPr>
        <w:numPr>
          <w:ilvl w:val="0"/>
          <w:numId w:val="11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51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стоимости выбывших основных фондов в отчетном периоде к стоимости основных фондов на начало периода;</w:t>
      </w:r>
    </w:p>
    <w:p w:rsidR="00060851" w:rsidRPr="0031516F" w:rsidRDefault="00060851" w:rsidP="00060851">
      <w:pPr>
        <w:numPr>
          <w:ilvl w:val="0"/>
          <w:numId w:val="11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51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стоимости основных фондов на начало периода к стоимости их на конец периода.</w:t>
      </w:r>
    </w:p>
    <w:p w:rsidR="00060851" w:rsidRPr="0031516F" w:rsidRDefault="00060851" w:rsidP="00060851">
      <w:pPr>
        <w:rPr>
          <w:rFonts w:ascii="Times New Roman" w:hAnsi="Times New Roman" w:cs="Times New Roman"/>
          <w:sz w:val="28"/>
          <w:szCs w:val="28"/>
        </w:rPr>
      </w:pPr>
      <w:bookmarkStart w:id="1" w:name="_GoBack"/>
      <w:bookmarkEnd w:id="1"/>
    </w:p>
    <w:p w:rsidR="00A1068C" w:rsidRPr="00A1068C" w:rsidRDefault="00A1068C" w:rsidP="00A106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1068C">
        <w:rPr>
          <w:rFonts w:ascii="Times New Roman" w:hAnsi="Times New Roman" w:cs="Times New Roman"/>
          <w:sz w:val="28"/>
          <w:szCs w:val="28"/>
        </w:rPr>
        <w:t>Перечень рекомендуемой литературы и иных источников.</w:t>
      </w:r>
    </w:p>
    <w:p w:rsidR="00A1068C" w:rsidRPr="00A1068C" w:rsidRDefault="00A1068C" w:rsidP="00A106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22"/>
        <w:gridCol w:w="6523"/>
      </w:tblGrid>
      <w:tr w:rsidR="00A1068C" w:rsidRPr="00A1068C" w:rsidTr="001F21AF">
        <w:tc>
          <w:tcPr>
            <w:tcW w:w="5949" w:type="dxa"/>
          </w:tcPr>
          <w:p w:rsidR="00A1068C" w:rsidRPr="00A1068C" w:rsidRDefault="00A1068C" w:rsidP="00A1068C">
            <w:pPr>
              <w:spacing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068C">
              <w:rPr>
                <w:rFonts w:ascii="Times New Roman" w:hAnsi="Times New Roman" w:cs="Times New Roman"/>
                <w:sz w:val="28"/>
                <w:szCs w:val="28"/>
              </w:rPr>
              <w:t>Основная литература</w:t>
            </w:r>
          </w:p>
          <w:p w:rsidR="00A1068C" w:rsidRPr="00A1068C" w:rsidRDefault="00A1068C" w:rsidP="00A1068C">
            <w:pPr>
              <w:spacing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96" w:type="dxa"/>
          </w:tcPr>
          <w:p w:rsidR="00A1068C" w:rsidRPr="00A1068C" w:rsidRDefault="00A1068C" w:rsidP="00A1068C">
            <w:pPr>
              <w:spacing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068C">
              <w:rPr>
                <w:rFonts w:ascii="Times New Roman" w:hAnsi="Times New Roman" w:cs="Times New Roman"/>
                <w:sz w:val="28"/>
                <w:szCs w:val="28"/>
              </w:rPr>
              <w:t>Электронная ссылка на электронную библиотеку</w:t>
            </w:r>
          </w:p>
        </w:tc>
      </w:tr>
      <w:tr w:rsidR="00A1068C" w:rsidRPr="00A1068C" w:rsidTr="001F21AF">
        <w:tc>
          <w:tcPr>
            <w:tcW w:w="5949" w:type="dxa"/>
          </w:tcPr>
          <w:p w:rsidR="00A1068C" w:rsidRPr="00A1068C" w:rsidRDefault="00A1068C" w:rsidP="00A1068C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60851">
              <w:rPr>
                <w:rFonts w:ascii="Times New Roman" w:hAnsi="Times New Roman" w:cs="Times New Roman"/>
                <w:sz w:val="28"/>
                <w:szCs w:val="28"/>
              </w:rPr>
              <w:t>«Анализ хозяйственной деятельности предприятия» /Г</w:t>
            </w:r>
            <w:r w:rsidR="00391700">
              <w:rPr>
                <w:rFonts w:ascii="Times New Roman" w:hAnsi="Times New Roman" w:cs="Times New Roman"/>
                <w:sz w:val="28"/>
                <w:szCs w:val="28"/>
              </w:rPr>
              <w:t>.В. Савицкая: М.: ИНФРА-М, 2012</w:t>
            </w:r>
          </w:p>
          <w:p w:rsidR="00A1068C" w:rsidRPr="00A1068C" w:rsidRDefault="00A1068C" w:rsidP="00A1068C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96" w:type="dxa"/>
          </w:tcPr>
          <w:p w:rsidR="00A1068C" w:rsidRPr="00A1068C" w:rsidRDefault="00A1068C" w:rsidP="00A1068C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hyperlink r:id="rId6" w:history="1">
              <w:r w:rsidRPr="007D571E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https://www.booksite.ru/localtxt/gla/fira/vik/ent/text.pdf</w:t>
              </w:r>
            </w:hyperlink>
          </w:p>
        </w:tc>
      </w:tr>
    </w:tbl>
    <w:p w:rsidR="00A1068C" w:rsidRPr="00A1068C" w:rsidRDefault="00A1068C" w:rsidP="00A106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1068C" w:rsidRPr="00A1068C" w:rsidRDefault="00A1068C" w:rsidP="00A1068C">
      <w:pPr>
        <w:spacing w:line="259" w:lineRule="auto"/>
      </w:pPr>
    </w:p>
    <w:p w:rsidR="00A1068C" w:rsidRPr="00A1068C" w:rsidRDefault="00A1068C" w:rsidP="00A1068C">
      <w:pPr>
        <w:spacing w:line="259" w:lineRule="auto"/>
      </w:pPr>
    </w:p>
    <w:p w:rsidR="00060851" w:rsidRPr="00060851" w:rsidRDefault="00060851" w:rsidP="00060851">
      <w:pPr>
        <w:rPr>
          <w:rFonts w:ascii="Times New Roman" w:hAnsi="Times New Roman" w:cs="Times New Roman"/>
        </w:rPr>
      </w:pPr>
    </w:p>
    <w:p w:rsidR="00060851" w:rsidRPr="00060851" w:rsidRDefault="00060851" w:rsidP="00060851">
      <w:pPr>
        <w:rPr>
          <w:rFonts w:ascii="Times New Roman" w:hAnsi="Times New Roman" w:cs="Times New Roman"/>
        </w:rPr>
      </w:pPr>
    </w:p>
    <w:p w:rsidR="00060851" w:rsidRPr="00060851" w:rsidRDefault="00060851" w:rsidP="00060851">
      <w:pPr>
        <w:rPr>
          <w:rFonts w:ascii="Times New Roman" w:hAnsi="Times New Roman" w:cs="Times New Roman"/>
          <w:sz w:val="28"/>
          <w:szCs w:val="28"/>
        </w:rPr>
      </w:pPr>
    </w:p>
    <w:p w:rsidR="00DC23B6" w:rsidRPr="00060851" w:rsidRDefault="00A503BF">
      <w:pPr>
        <w:rPr>
          <w:rFonts w:ascii="Times New Roman" w:hAnsi="Times New Roman" w:cs="Times New Roman"/>
        </w:rPr>
      </w:pPr>
    </w:p>
    <w:sectPr w:rsidR="00DC23B6" w:rsidRPr="000608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D325EC"/>
    <w:multiLevelType w:val="multilevel"/>
    <w:tmpl w:val="B4163E08"/>
    <w:lvl w:ilvl="0">
      <w:start w:val="1"/>
      <w:numFmt w:val="russianUpp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60357E9"/>
    <w:multiLevelType w:val="multilevel"/>
    <w:tmpl w:val="C1567C6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80" w:hanging="420"/>
      </w:pPr>
    </w:lvl>
    <w:lvl w:ilvl="2">
      <w:start w:val="1"/>
      <w:numFmt w:val="decimal"/>
      <w:isLgl/>
      <w:lvlText w:val="%1.%2.%3"/>
      <w:lvlJc w:val="left"/>
      <w:pPr>
        <w:ind w:left="1080" w:hanging="720"/>
      </w:pPr>
    </w:lvl>
    <w:lvl w:ilvl="3">
      <w:start w:val="1"/>
      <w:numFmt w:val="decimal"/>
      <w:isLgl/>
      <w:lvlText w:val="%1.%2.%3.%4"/>
      <w:lvlJc w:val="left"/>
      <w:pPr>
        <w:ind w:left="1440" w:hanging="1080"/>
      </w:pPr>
    </w:lvl>
    <w:lvl w:ilvl="4">
      <w:start w:val="1"/>
      <w:numFmt w:val="decimal"/>
      <w:isLgl/>
      <w:lvlText w:val="%1.%2.%3.%4.%5"/>
      <w:lvlJc w:val="left"/>
      <w:pPr>
        <w:ind w:left="1440" w:hanging="1080"/>
      </w:pPr>
    </w:lvl>
    <w:lvl w:ilvl="5">
      <w:start w:val="1"/>
      <w:numFmt w:val="decimal"/>
      <w:isLgl/>
      <w:lvlText w:val="%1.%2.%3.%4.%5.%6"/>
      <w:lvlJc w:val="left"/>
      <w:pPr>
        <w:ind w:left="1800" w:hanging="1440"/>
      </w:pPr>
    </w:lvl>
    <w:lvl w:ilvl="6">
      <w:start w:val="1"/>
      <w:numFmt w:val="decimal"/>
      <w:isLgl/>
      <w:lvlText w:val="%1.%2.%3.%4.%5.%6.%7"/>
      <w:lvlJc w:val="left"/>
      <w:pPr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</w:lvl>
  </w:abstractNum>
  <w:abstractNum w:abstractNumId="2" w15:restartNumberingAfterBreak="0">
    <w:nsid w:val="18EE1930"/>
    <w:multiLevelType w:val="multilevel"/>
    <w:tmpl w:val="89621C0A"/>
    <w:lvl w:ilvl="0">
      <w:start w:val="1"/>
      <w:numFmt w:val="russianUpp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A5D1066"/>
    <w:multiLevelType w:val="multilevel"/>
    <w:tmpl w:val="3DB23DD6"/>
    <w:lvl w:ilvl="0">
      <w:start w:val="1"/>
      <w:numFmt w:val="russianUpp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F7E5DFA"/>
    <w:multiLevelType w:val="multilevel"/>
    <w:tmpl w:val="B89E0AA4"/>
    <w:lvl w:ilvl="0">
      <w:start w:val="1"/>
      <w:numFmt w:val="russianUpp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18F34E6"/>
    <w:multiLevelType w:val="multilevel"/>
    <w:tmpl w:val="AEA69EA8"/>
    <w:lvl w:ilvl="0">
      <w:start w:val="1"/>
      <w:numFmt w:val="russianUpp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A0653B4"/>
    <w:multiLevelType w:val="multilevel"/>
    <w:tmpl w:val="6EBEEDEC"/>
    <w:lvl w:ilvl="0">
      <w:start w:val="1"/>
      <w:numFmt w:val="russianUpp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34840BB"/>
    <w:multiLevelType w:val="multilevel"/>
    <w:tmpl w:val="96720D84"/>
    <w:lvl w:ilvl="0">
      <w:start w:val="1"/>
      <w:numFmt w:val="russianUpp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6DA3B9A"/>
    <w:multiLevelType w:val="multilevel"/>
    <w:tmpl w:val="2F3EAC82"/>
    <w:lvl w:ilvl="0">
      <w:start w:val="1"/>
      <w:numFmt w:val="russianUpp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E28384D"/>
    <w:multiLevelType w:val="multilevel"/>
    <w:tmpl w:val="1C18447A"/>
    <w:lvl w:ilvl="0">
      <w:start w:val="1"/>
      <w:numFmt w:val="russianUpp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AD34AE5"/>
    <w:multiLevelType w:val="multilevel"/>
    <w:tmpl w:val="36E2C97A"/>
    <w:lvl w:ilvl="0">
      <w:start w:val="1"/>
      <w:numFmt w:val="russianUpp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7FE2"/>
    <w:rsid w:val="00060851"/>
    <w:rsid w:val="0031516F"/>
    <w:rsid w:val="00370E38"/>
    <w:rsid w:val="00391700"/>
    <w:rsid w:val="00523109"/>
    <w:rsid w:val="00796CAF"/>
    <w:rsid w:val="00A1068C"/>
    <w:rsid w:val="00A503BF"/>
    <w:rsid w:val="00D95A72"/>
    <w:rsid w:val="00DC22AA"/>
    <w:rsid w:val="00FE7F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F07933"/>
  <w15:chartTrackingRefBased/>
  <w15:docId w15:val="{055387E1-D6CE-4ACD-B620-7ED3D56968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0851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60851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060851"/>
    <w:pPr>
      <w:ind w:left="720"/>
      <w:contextualSpacing/>
    </w:pPr>
  </w:style>
  <w:style w:type="table" w:styleId="a5">
    <w:name w:val="Table Grid"/>
    <w:basedOn w:val="a1"/>
    <w:uiPriority w:val="39"/>
    <w:rsid w:val="00A106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FollowedHyperlink"/>
    <w:basedOn w:val="a0"/>
    <w:uiPriority w:val="99"/>
    <w:semiHidden/>
    <w:unhideWhenUsed/>
    <w:rsid w:val="00A1068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932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booksite.ru/localtxt/gla/fira/vik/ent/text.pdf" TargetMode="External"/><Relationship Id="rId5" Type="http://schemas.openxmlformats.org/officeDocument/2006/relationships/hyperlink" Target="mailto:Oaks62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538</Words>
  <Characters>3071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8</cp:revision>
  <dcterms:created xsi:type="dcterms:W3CDTF">2020-04-18T19:24:00Z</dcterms:created>
  <dcterms:modified xsi:type="dcterms:W3CDTF">2020-04-22T14:00:00Z</dcterms:modified>
</cp:coreProperties>
</file>